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ind w:left="440" w:hanging="440" w:hangingChars="100"/>
        <w:jc w:val="center"/>
        <w:textAlignment w:val="auto"/>
        <w:rPr>
          <w:rFonts w:hint="default" w:ascii="Times New Roman" w:hAnsi="Times New Roman" w:eastAsia="黑体" w:cs="Times New Roman"/>
          <w:sz w:val="44"/>
          <w:szCs w:val="44"/>
          <w:lang w:val="en-US" w:eastAsia="zh-CN"/>
        </w:rPr>
      </w:pPr>
      <w:r>
        <w:rPr>
          <w:rFonts w:hint="eastAsia" w:ascii="方正小标宋简体" w:hAnsi="方正小标宋简体" w:eastAsia="方正小标宋简体" w:cs="方正小标宋简体"/>
          <w:sz w:val="44"/>
          <w:szCs w:val="44"/>
          <w:lang w:val="en-US" w:eastAsia="zh-CN"/>
        </w:rPr>
        <w:t>动物科学学院</w:t>
      </w:r>
      <w:r>
        <w:rPr>
          <w:rFonts w:hint="default" w:ascii="方正小标宋简体" w:hAnsi="方正小标宋简体" w:eastAsia="方正小标宋简体" w:cs="方正小标宋简体"/>
          <w:sz w:val="44"/>
          <w:szCs w:val="44"/>
          <w:lang w:val="en-US" w:eastAsia="zh-CN"/>
        </w:rPr>
        <w:t>2027</w:t>
      </w:r>
      <w:r>
        <w:rPr>
          <w:rFonts w:hint="eastAsia" w:ascii="方正小标宋简体" w:hAnsi="方正小标宋简体" w:eastAsia="方正小标宋简体" w:cs="方正小标宋简体"/>
          <w:sz w:val="44"/>
          <w:szCs w:val="44"/>
          <w:lang w:val="en-US" w:eastAsia="zh-CN"/>
        </w:rPr>
        <w:t>届推荐优秀应届本科毕业生免试攻读研究生名额分配方案</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Calibri" w:eastAsia="仿宋_GB2312" w:cs="宋体"/>
          <w:w w:val="99"/>
          <w:kern w:val="0"/>
          <w:sz w:val="32"/>
          <w:szCs w:val="32"/>
          <w:lang w:val="en-US" w:eastAsia="zh-CN" w:bidi="ar-SA"/>
        </w:rPr>
      </w:pPr>
      <w:r>
        <w:rPr>
          <w:rFonts w:hint="eastAsia" w:ascii="仿宋_GB2312" w:hAnsi="Calibri" w:eastAsia="仿宋_GB2312" w:cs="宋体"/>
          <w:w w:val="99"/>
          <w:kern w:val="0"/>
          <w:sz w:val="32"/>
          <w:szCs w:val="32"/>
          <w:lang w:val="en-US" w:eastAsia="zh-CN" w:bidi="ar-SA"/>
        </w:rPr>
        <w:t>为贯彻落实学校有关会议精神和要求，经学院推免生遴选工作领导小组讨论决定我校202</w:t>
      </w:r>
      <w:r>
        <w:rPr>
          <w:rFonts w:hint="default" w:ascii="仿宋_GB2312" w:hAnsi="Calibri" w:eastAsia="仿宋_GB2312" w:cs="宋体"/>
          <w:w w:val="99"/>
          <w:kern w:val="0"/>
          <w:sz w:val="32"/>
          <w:szCs w:val="32"/>
          <w:lang w:val="en-US" w:eastAsia="zh-CN" w:bidi="ar-SA"/>
        </w:rPr>
        <w:t>7届</w:t>
      </w:r>
      <w:r>
        <w:rPr>
          <w:rFonts w:hint="eastAsia" w:ascii="仿宋_GB2312" w:hAnsi="Calibri" w:eastAsia="仿宋_GB2312" w:cs="宋体"/>
          <w:w w:val="99"/>
          <w:kern w:val="0"/>
          <w:sz w:val="32"/>
          <w:szCs w:val="32"/>
          <w:lang w:val="en-US" w:eastAsia="zh-CN" w:bidi="ar-SA"/>
        </w:rPr>
        <w:t>推荐优秀应届本科毕业生免试攻读研究生（以下简称推免生）名额分配方案如下。</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eastAsia"/>
          <w:lang w:val="en-US" w:eastAsia="zh-CN"/>
        </w:rPr>
      </w:pPr>
      <w:r>
        <w:rPr>
          <w:rFonts w:hint="eastAsia" w:ascii="黑体" w:hAnsi="黑体" w:eastAsia="黑体" w:cs="黑体"/>
          <w:b/>
          <w:kern w:val="44"/>
          <w:sz w:val="32"/>
          <w:szCs w:val="32"/>
          <w:lang w:val="en-US" w:eastAsia="zh-CN" w:bidi="ar-SA"/>
        </w:rPr>
        <w:t>一、</w:t>
      </w:r>
      <w:r>
        <w:rPr>
          <w:rFonts w:hint="eastAsia"/>
          <w:lang w:val="en-US" w:eastAsia="zh-CN"/>
        </w:rPr>
        <w:t>名额分配原则</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Calibri" w:eastAsia="仿宋_GB2312" w:cs="宋体"/>
          <w:w w:val="99"/>
          <w:kern w:val="0"/>
          <w:sz w:val="32"/>
          <w:szCs w:val="32"/>
          <w:lang w:val="en-US" w:eastAsia="zh-CN" w:bidi="ar-SA"/>
        </w:rPr>
      </w:pPr>
      <w:r>
        <w:rPr>
          <w:rFonts w:hint="eastAsia" w:ascii="仿宋_GB2312" w:hAnsi="Calibri" w:eastAsia="仿宋_GB2312" w:cs="宋体"/>
          <w:w w:val="99"/>
          <w:kern w:val="0"/>
          <w:sz w:val="32"/>
          <w:szCs w:val="32"/>
          <w:lang w:val="en-US" w:eastAsia="zh-CN" w:bidi="ar-SA"/>
        </w:rPr>
        <w:t>学院根据学校下达的各专业推免名额，在各专业预计毕业生人数基础上，综合各学院202</w:t>
      </w:r>
      <w:r>
        <w:rPr>
          <w:rFonts w:hint="default" w:ascii="仿宋_GB2312" w:hAnsi="Calibri" w:eastAsia="仿宋_GB2312" w:cs="宋体"/>
          <w:w w:val="99"/>
          <w:kern w:val="0"/>
          <w:sz w:val="32"/>
          <w:szCs w:val="32"/>
          <w:lang w:val="en-US" w:eastAsia="zh-CN" w:bidi="ar-SA"/>
        </w:rPr>
        <w:t>7</w:t>
      </w:r>
      <w:r>
        <w:rPr>
          <w:rFonts w:hint="eastAsia" w:ascii="仿宋_GB2312" w:hAnsi="Calibri" w:eastAsia="仿宋_GB2312" w:cs="宋体"/>
          <w:w w:val="99"/>
          <w:kern w:val="0"/>
          <w:sz w:val="32"/>
          <w:szCs w:val="32"/>
          <w:lang w:val="en-US" w:eastAsia="zh-CN" w:bidi="ar-SA"/>
        </w:rPr>
        <w:t>届</w:t>
      </w:r>
      <w:r>
        <w:rPr>
          <w:rFonts w:hint="default" w:ascii="仿宋_GB2312" w:hAnsi="Calibri" w:eastAsia="仿宋_GB2312" w:cs="宋体"/>
          <w:w w:val="99"/>
          <w:kern w:val="0"/>
          <w:sz w:val="32"/>
          <w:szCs w:val="32"/>
          <w:lang w:val="en-US" w:eastAsia="zh-CN" w:bidi="ar-SA"/>
        </w:rPr>
        <w:t>本科</w:t>
      </w:r>
      <w:r>
        <w:rPr>
          <w:rFonts w:hint="eastAsia" w:ascii="仿宋_GB2312" w:hAnsi="Calibri" w:eastAsia="仿宋_GB2312" w:cs="宋体"/>
          <w:w w:val="99"/>
          <w:kern w:val="0"/>
          <w:sz w:val="32"/>
          <w:szCs w:val="32"/>
          <w:lang w:val="en-US" w:eastAsia="zh-CN" w:bidi="ar-SA"/>
        </w:rPr>
        <w:t>毕业</w:t>
      </w:r>
      <w:bookmarkStart w:id="0" w:name="_GoBack"/>
      <w:bookmarkEnd w:id="0"/>
      <w:r>
        <w:rPr>
          <w:rFonts w:hint="eastAsia" w:ascii="仿宋_GB2312" w:hAnsi="Calibri" w:eastAsia="仿宋_GB2312" w:cs="宋体"/>
          <w:w w:val="99"/>
          <w:kern w:val="0"/>
          <w:sz w:val="32"/>
          <w:szCs w:val="32"/>
          <w:lang w:val="en-US" w:eastAsia="zh-CN" w:bidi="ar-SA"/>
        </w:rPr>
        <w:t>生人数（不含专升本学生），考虑学科</w:t>
      </w:r>
      <w:r>
        <w:rPr>
          <w:rFonts w:hint="default" w:ascii="仿宋_GB2312" w:hAnsi="Calibri" w:eastAsia="仿宋_GB2312" w:cs="宋体"/>
          <w:w w:val="99"/>
          <w:kern w:val="0"/>
          <w:sz w:val="32"/>
          <w:szCs w:val="32"/>
          <w:lang w:val="en-US" w:eastAsia="zh-CN" w:bidi="ar-SA"/>
        </w:rPr>
        <w:t>专业</w:t>
      </w:r>
      <w:r>
        <w:rPr>
          <w:rFonts w:hint="eastAsia" w:ascii="仿宋_GB2312" w:hAnsi="Calibri" w:eastAsia="仿宋_GB2312" w:cs="宋体"/>
          <w:w w:val="99"/>
          <w:kern w:val="0"/>
          <w:sz w:val="32"/>
          <w:szCs w:val="32"/>
          <w:lang w:val="en-US" w:eastAsia="zh-CN" w:bidi="ar-SA"/>
        </w:rPr>
        <w:t>建设水平、人才培养质量等因素</w:t>
      </w:r>
      <w:r>
        <w:rPr>
          <w:rFonts w:hint="default" w:ascii="仿宋_GB2312" w:hAnsi="Calibri" w:eastAsia="仿宋_GB2312" w:cs="宋体"/>
          <w:w w:val="99"/>
          <w:kern w:val="0"/>
          <w:sz w:val="32"/>
          <w:szCs w:val="32"/>
          <w:lang w:val="en-US" w:eastAsia="zh-CN" w:bidi="ar-SA"/>
        </w:rPr>
        <w:t>分配</w:t>
      </w:r>
      <w:r>
        <w:rPr>
          <w:rFonts w:hint="eastAsia" w:ascii="仿宋_GB2312" w:hAnsi="Calibri" w:eastAsia="仿宋_GB2312" w:cs="宋体"/>
          <w:w w:val="99"/>
          <w:kern w:val="0"/>
          <w:sz w:val="32"/>
          <w:szCs w:val="32"/>
          <w:lang w:val="en-US" w:eastAsia="zh-CN" w:bidi="ar-SA"/>
        </w:rPr>
        <w:t>各专业</w:t>
      </w:r>
      <w:r>
        <w:rPr>
          <w:rFonts w:hint="default" w:ascii="仿宋_GB2312" w:hAnsi="Calibri" w:eastAsia="仿宋_GB2312" w:cs="宋体"/>
          <w:w w:val="99"/>
          <w:kern w:val="0"/>
          <w:sz w:val="32"/>
          <w:szCs w:val="32"/>
          <w:lang w:val="en-US" w:eastAsia="zh-CN" w:bidi="ar-SA"/>
        </w:rPr>
        <w:t>推荐名额。</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Chars="200"/>
        <w:textAlignment w:val="auto"/>
        <w:rPr>
          <w:rFonts w:hint="default"/>
          <w:lang w:val="en-US" w:eastAsia="zh-CN"/>
        </w:rPr>
      </w:pPr>
      <w:r>
        <w:rPr>
          <w:rFonts w:hint="eastAsia" w:ascii="黑体" w:hAnsi="黑体" w:eastAsia="黑体" w:cs="黑体"/>
          <w:b/>
          <w:kern w:val="44"/>
          <w:sz w:val="32"/>
          <w:szCs w:val="32"/>
          <w:lang w:val="en-US" w:eastAsia="zh-CN" w:bidi="ar-SA"/>
        </w:rPr>
        <w:t>二、</w:t>
      </w:r>
      <w:r>
        <w:rPr>
          <w:rFonts w:hint="default"/>
          <w:lang w:val="en-US" w:eastAsia="zh-CN"/>
        </w:rPr>
        <w:t>名额分配细则</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Calibri" w:eastAsia="仿宋_GB2312" w:cs="宋体"/>
          <w:w w:val="99"/>
          <w:kern w:val="0"/>
          <w:sz w:val="32"/>
          <w:szCs w:val="32"/>
          <w:lang w:val="en-US" w:eastAsia="zh-CN" w:bidi="ar-SA"/>
        </w:rPr>
      </w:pPr>
      <w:r>
        <w:rPr>
          <w:rFonts w:hint="default" w:ascii="仿宋_GB2312" w:hAnsi="Calibri" w:eastAsia="仿宋_GB2312" w:cs="宋体"/>
          <w:w w:val="99"/>
          <w:kern w:val="0"/>
          <w:sz w:val="32"/>
          <w:szCs w:val="32"/>
          <w:lang w:val="en-US" w:eastAsia="zh-CN" w:bidi="ar-SA"/>
        </w:rPr>
        <w:t>2027</w:t>
      </w:r>
      <w:r>
        <w:rPr>
          <w:rFonts w:hint="eastAsia" w:ascii="仿宋_GB2312" w:hAnsi="Calibri" w:eastAsia="仿宋_GB2312" w:cs="宋体"/>
          <w:w w:val="99"/>
          <w:kern w:val="0"/>
          <w:sz w:val="32"/>
          <w:szCs w:val="32"/>
          <w:lang w:val="en-US" w:eastAsia="zh-CN" w:bidi="ar-SA"/>
        </w:rPr>
        <w:t>届推荐优秀应届本科毕业生免试攻读研究生名额根据毕业人数分配名额（以下数据均按专业取整）学校共分配14个名额，候补名额4个。</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Calibri" w:eastAsia="仿宋_GB2312" w:cs="宋体"/>
          <w:w w:val="99"/>
          <w:kern w:val="0"/>
          <w:sz w:val="32"/>
          <w:szCs w:val="32"/>
          <w:lang w:val="en-US" w:eastAsia="zh-CN" w:bidi="ar-SA"/>
        </w:rPr>
      </w:pPr>
      <w:r>
        <w:rPr>
          <w:rFonts w:hint="eastAsia" w:ascii="仿宋_GB2312" w:hAnsi="Calibri" w:eastAsia="仿宋_GB2312" w:cs="宋体"/>
          <w:w w:val="99"/>
          <w:kern w:val="0"/>
          <w:sz w:val="32"/>
          <w:szCs w:val="32"/>
          <w:lang w:val="en-US" w:eastAsia="zh-CN" w:bidi="ar-SA"/>
        </w:rPr>
        <w:t>基础名额共9个，其中马业科学专业共2个名额，按照毕业生人数分配1个名额，自治区级一流本科专业建设点1个名额；动物科学专业共7个，按照毕业生人数分配名额5个名额，国家级一流本科专业建设点2个名额。</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Calibri" w:eastAsia="仿宋_GB2312" w:cs="宋体"/>
          <w:w w:val="99"/>
          <w:kern w:val="0"/>
          <w:sz w:val="32"/>
          <w:szCs w:val="32"/>
          <w:lang w:val="en-US" w:eastAsia="zh-CN" w:bidi="ar-SA"/>
        </w:rPr>
      </w:pPr>
      <w:r>
        <w:rPr>
          <w:rFonts w:hint="eastAsia" w:ascii="仿宋_GB2312" w:hAnsi="Calibri" w:eastAsia="仿宋_GB2312" w:cs="宋体"/>
          <w:w w:val="99"/>
          <w:kern w:val="0"/>
          <w:sz w:val="32"/>
          <w:szCs w:val="32"/>
          <w:lang w:val="en-US" w:eastAsia="zh-CN" w:bidi="ar-SA"/>
        </w:rPr>
        <w:t>学院可分配名额共5个，博士学位点建设情况（</w:t>
      </w:r>
      <w:r>
        <w:rPr>
          <w:rFonts w:hint="default" w:ascii="仿宋_GB2312" w:hAnsi="Calibri" w:eastAsia="仿宋_GB2312" w:cs="宋体"/>
          <w:w w:val="99"/>
          <w:kern w:val="0"/>
          <w:sz w:val="32"/>
          <w:szCs w:val="32"/>
          <w:lang w:val="en-US" w:eastAsia="zh-CN" w:bidi="ar-SA"/>
        </w:rPr>
        <w:t>一级学科博士点</w:t>
      </w:r>
      <w:r>
        <w:rPr>
          <w:rFonts w:hint="eastAsia" w:ascii="仿宋_GB2312" w:hAnsi="Calibri" w:eastAsia="仿宋_GB2312" w:cs="宋体"/>
          <w:w w:val="99"/>
          <w:kern w:val="0"/>
          <w:sz w:val="32"/>
          <w:szCs w:val="32"/>
          <w:lang w:val="en-US" w:eastAsia="zh-CN" w:bidi="ar-SA"/>
        </w:rPr>
        <w:t>）2个名额，硕士学位点建设（</w:t>
      </w:r>
      <w:r>
        <w:rPr>
          <w:rFonts w:hint="default" w:ascii="仿宋_GB2312" w:hAnsi="Calibri" w:eastAsia="仿宋_GB2312" w:cs="宋体"/>
          <w:w w:val="99"/>
          <w:kern w:val="0"/>
          <w:sz w:val="32"/>
          <w:szCs w:val="32"/>
          <w:lang w:val="en-US" w:eastAsia="zh-CN" w:bidi="ar-SA"/>
        </w:rPr>
        <w:t>专业学位授权点</w:t>
      </w:r>
      <w:r>
        <w:rPr>
          <w:rFonts w:hint="eastAsia" w:ascii="仿宋_GB2312" w:hAnsi="Calibri" w:eastAsia="仿宋_GB2312" w:cs="宋体"/>
          <w:w w:val="99"/>
          <w:kern w:val="0"/>
          <w:sz w:val="32"/>
          <w:szCs w:val="32"/>
          <w:lang w:val="en-US" w:eastAsia="zh-CN" w:bidi="ar-SA"/>
        </w:rPr>
        <w:t>）1个名额，一级学科硕士点</w:t>
      </w:r>
      <w:r>
        <w:rPr>
          <w:rFonts w:hint="default" w:ascii="仿宋_GB2312" w:hAnsi="Calibri" w:eastAsia="仿宋_GB2312" w:cs="宋体"/>
          <w:w w:val="99"/>
          <w:kern w:val="0"/>
          <w:sz w:val="32"/>
          <w:szCs w:val="32"/>
          <w:lang w:val="en-US" w:eastAsia="zh-CN" w:bidi="ar-SA"/>
        </w:rPr>
        <w:t>已按一级学科博士点分配的硕士点不再重复分配</w:t>
      </w:r>
      <w:r>
        <w:rPr>
          <w:rFonts w:hint="eastAsia" w:ascii="仿宋_GB2312" w:hAnsi="Calibri" w:eastAsia="仿宋_GB2312" w:cs="宋体"/>
          <w:w w:val="99"/>
          <w:kern w:val="0"/>
          <w:sz w:val="32"/>
          <w:szCs w:val="32"/>
          <w:lang w:val="en-US" w:eastAsia="zh-CN" w:bidi="ar-SA"/>
        </w:rPr>
        <w:t>，自治区“十四五”优势学科振兴工程建设学科2个名额。按照马业科学专业毕业生人数39人，动物科学专业毕业生人数202人，按照毕业人数比例分配，马业科学分配1个名额，动物科学分配4个名额。</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Calibri" w:eastAsia="仿宋_GB2312" w:cs="宋体"/>
          <w:w w:val="99"/>
          <w:kern w:val="0"/>
          <w:sz w:val="32"/>
          <w:szCs w:val="32"/>
          <w:lang w:val="en-US" w:eastAsia="zh-CN" w:bidi="ar-SA"/>
        </w:rPr>
      </w:pPr>
      <w:r>
        <w:rPr>
          <w:rFonts w:hint="eastAsia" w:ascii="仿宋_GB2312" w:hAnsi="Calibri" w:eastAsia="仿宋_GB2312" w:cs="宋体"/>
          <w:w w:val="99"/>
          <w:kern w:val="0"/>
          <w:sz w:val="32"/>
          <w:szCs w:val="32"/>
          <w:lang w:val="en-US" w:eastAsia="zh-CN" w:bidi="ar-SA"/>
        </w:rPr>
        <w:t>根据学校要求推荐不超过分配名额30%的候补名额，共有4个候补名额。按照马业科学专业毕业生人数39人，动物科学专业毕业生人数202人，按照毕业人数比例分配，马业科学分配1个名额，动物科学分配3个名额。</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Chars="200"/>
        <w:textAlignment w:val="auto"/>
        <w:rPr>
          <w:rFonts w:hint="default"/>
          <w:lang w:val="en-US" w:eastAsia="zh-CN"/>
        </w:rPr>
      </w:pPr>
      <w:r>
        <w:rPr>
          <w:rFonts w:hint="eastAsia" w:ascii="黑体" w:hAnsi="黑体" w:eastAsia="黑体" w:cs="黑体"/>
          <w:b/>
          <w:kern w:val="44"/>
          <w:sz w:val="32"/>
          <w:szCs w:val="32"/>
          <w:lang w:val="en-US" w:eastAsia="zh-CN" w:bidi="ar-SA"/>
        </w:rPr>
        <w:t>三、</w:t>
      </w:r>
      <w:r>
        <w:rPr>
          <w:rFonts w:hint="eastAsia"/>
          <w:lang w:val="en-US" w:eastAsia="zh-CN"/>
        </w:rPr>
        <w:t>各学院名额分配表</w:t>
      </w:r>
    </w:p>
    <w:p>
      <w:pPr>
        <w:keepNext w:val="0"/>
        <w:keepLines w:val="0"/>
        <w:pageBreakBefore w:val="0"/>
        <w:numPr>
          <w:ilvl w:val="-1"/>
          <w:numId w:val="0"/>
        </w:numPr>
        <w:kinsoku/>
        <w:wordWrap/>
        <w:overflowPunct/>
        <w:topLinePunct w:val="0"/>
        <w:autoSpaceDE/>
        <w:autoSpaceDN/>
        <w:bidi w:val="0"/>
        <w:adjustRightInd/>
        <w:spacing w:line="560" w:lineRule="exact"/>
        <w:jc w:val="center"/>
        <w:textAlignment w:val="auto"/>
        <w:rPr>
          <w:rFonts w:hint="default" w:ascii="仿宋_GB2312" w:hAnsi="Calibri" w:eastAsia="仿宋_GB2312" w:cs="宋体"/>
          <w:w w:val="99"/>
          <w:kern w:val="0"/>
          <w:sz w:val="32"/>
          <w:szCs w:val="32"/>
          <w:lang w:val="en-US" w:eastAsia="zh-CN" w:bidi="ar-SA"/>
        </w:rPr>
      </w:pPr>
      <w:r>
        <w:rPr>
          <w:rFonts w:hint="eastAsia" w:ascii="仿宋_GB2312" w:hAnsi="Calibri" w:eastAsia="仿宋_GB2312" w:cs="宋体"/>
          <w:w w:val="99"/>
          <w:kern w:val="0"/>
          <w:sz w:val="32"/>
          <w:szCs w:val="32"/>
          <w:lang w:val="en-US" w:eastAsia="zh-CN" w:bidi="ar-SA"/>
        </w:rPr>
        <w:t>动物科学学院</w:t>
      </w:r>
      <w:r>
        <w:rPr>
          <w:rFonts w:hint="default" w:ascii="仿宋_GB2312" w:hAnsi="Calibri" w:eastAsia="仿宋_GB2312" w:cs="宋体"/>
          <w:w w:val="99"/>
          <w:kern w:val="0"/>
          <w:sz w:val="32"/>
          <w:szCs w:val="32"/>
          <w:lang w:val="en-US" w:eastAsia="zh-CN" w:bidi="ar-SA"/>
        </w:rPr>
        <w:t>2027届推荐优秀应届本科毕业生免试攻读研究生名额分配表</w:t>
      </w:r>
    </w:p>
    <w:tbl>
      <w:tblPr>
        <w:tblStyle w:val="6"/>
        <w:tblW w:w="96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9"/>
        <w:gridCol w:w="914"/>
        <w:gridCol w:w="619"/>
        <w:gridCol w:w="720"/>
        <w:gridCol w:w="1406"/>
        <w:gridCol w:w="590"/>
        <w:gridCol w:w="870"/>
        <w:gridCol w:w="1300"/>
        <w:gridCol w:w="680"/>
        <w:gridCol w:w="980"/>
        <w:gridCol w:w="90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0" w:hRule="atLeast"/>
          <w:tblHeader/>
          <w:jc w:val="center"/>
        </w:trPr>
        <w:tc>
          <w:tcPr>
            <w:tcW w:w="699" w:type="dxa"/>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13"/>
                <w:szCs w:val="13"/>
                <w:u w:val="none"/>
              </w:rPr>
            </w:pPr>
            <w:r>
              <w:rPr>
                <w:rFonts w:hint="eastAsia" w:ascii="黑体" w:hAnsi="黑体" w:eastAsia="黑体" w:cs="黑体"/>
                <w:b/>
                <w:bCs/>
                <w:i w:val="0"/>
                <w:iCs w:val="0"/>
                <w:color w:val="000000"/>
                <w:kern w:val="0"/>
                <w:sz w:val="13"/>
                <w:szCs w:val="13"/>
                <w:u w:val="none"/>
                <w:lang w:val="en-US" w:eastAsia="zh-CN" w:bidi="ar"/>
              </w:rPr>
              <w:t>学院毕业生总数</w:t>
            </w:r>
          </w:p>
        </w:tc>
        <w:tc>
          <w:tcPr>
            <w:tcW w:w="914" w:type="dxa"/>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13"/>
                <w:szCs w:val="13"/>
                <w:u w:val="none"/>
              </w:rPr>
            </w:pPr>
            <w:r>
              <w:rPr>
                <w:rFonts w:hint="eastAsia" w:ascii="黑体" w:hAnsi="黑体" w:eastAsia="黑体" w:cs="黑体"/>
                <w:b/>
                <w:bCs/>
                <w:i w:val="0"/>
                <w:iCs w:val="0"/>
                <w:color w:val="000000"/>
                <w:kern w:val="0"/>
                <w:sz w:val="13"/>
                <w:szCs w:val="13"/>
                <w:u w:val="none"/>
                <w:lang w:val="en-US" w:eastAsia="zh-CN" w:bidi="ar"/>
              </w:rPr>
              <w:t>专业</w:t>
            </w:r>
          </w:p>
        </w:tc>
        <w:tc>
          <w:tcPr>
            <w:tcW w:w="619" w:type="dxa"/>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13"/>
                <w:szCs w:val="13"/>
                <w:u w:val="none"/>
              </w:rPr>
            </w:pPr>
            <w:r>
              <w:rPr>
                <w:rFonts w:hint="eastAsia" w:ascii="黑体" w:hAnsi="黑体" w:eastAsia="黑体" w:cs="黑体"/>
                <w:b/>
                <w:bCs/>
                <w:i w:val="0"/>
                <w:iCs w:val="0"/>
                <w:color w:val="000000"/>
                <w:kern w:val="0"/>
                <w:sz w:val="13"/>
                <w:szCs w:val="13"/>
                <w:u w:val="none"/>
                <w:lang w:val="en-US" w:eastAsia="zh-CN" w:bidi="ar"/>
              </w:rPr>
              <w:t>专业毕业生人数</w:t>
            </w:r>
          </w:p>
        </w:tc>
        <w:tc>
          <w:tcPr>
            <w:tcW w:w="720" w:type="dxa"/>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kern w:val="0"/>
                <w:sz w:val="13"/>
                <w:szCs w:val="13"/>
                <w:u w:val="none"/>
                <w:lang w:val="en-US" w:eastAsia="zh-CN" w:bidi="ar"/>
              </w:rPr>
            </w:pPr>
            <w:r>
              <w:rPr>
                <w:rFonts w:hint="eastAsia" w:ascii="黑体" w:hAnsi="黑体" w:eastAsia="黑体" w:cs="黑体"/>
                <w:b/>
                <w:bCs/>
                <w:i w:val="0"/>
                <w:iCs w:val="0"/>
                <w:color w:val="000000"/>
                <w:kern w:val="0"/>
                <w:sz w:val="13"/>
                <w:szCs w:val="13"/>
                <w:u w:val="none"/>
                <w:lang w:val="en-US" w:eastAsia="zh-CN" w:bidi="ar"/>
              </w:rPr>
              <w:t>毕业人数分配名额</w:t>
            </w:r>
          </w:p>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13"/>
                <w:szCs w:val="13"/>
                <w:u w:val="none"/>
              </w:rPr>
            </w:pPr>
            <w:r>
              <w:rPr>
                <w:rFonts w:hint="eastAsia" w:ascii="黑体" w:hAnsi="黑体" w:eastAsia="黑体" w:cs="黑体"/>
                <w:b/>
                <w:bCs/>
                <w:i w:val="0"/>
                <w:iCs w:val="0"/>
                <w:color w:val="000000"/>
                <w:kern w:val="0"/>
                <w:sz w:val="13"/>
                <w:szCs w:val="13"/>
                <w:u w:val="none"/>
                <w:lang w:val="en-US" w:eastAsia="zh-CN" w:bidi="ar"/>
              </w:rPr>
              <w:t>（按专业取整）</w:t>
            </w:r>
          </w:p>
        </w:tc>
        <w:tc>
          <w:tcPr>
            <w:tcW w:w="1996" w:type="dxa"/>
            <w:gridSpan w:val="2"/>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13"/>
                <w:szCs w:val="13"/>
                <w:u w:val="none"/>
              </w:rPr>
            </w:pPr>
            <w:r>
              <w:rPr>
                <w:rFonts w:hint="eastAsia" w:ascii="黑体" w:hAnsi="黑体" w:eastAsia="黑体" w:cs="黑体"/>
                <w:b/>
                <w:bCs/>
                <w:i w:val="0"/>
                <w:iCs w:val="0"/>
                <w:color w:val="000000"/>
                <w:kern w:val="0"/>
                <w:sz w:val="13"/>
                <w:szCs w:val="13"/>
                <w:u w:val="none"/>
                <w:lang w:val="en-US" w:eastAsia="zh-CN" w:bidi="ar"/>
              </w:rPr>
              <w:t>专业建设点情况及详细名额分配</w:t>
            </w:r>
          </w:p>
        </w:tc>
        <w:tc>
          <w:tcPr>
            <w:tcW w:w="870" w:type="dxa"/>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kern w:val="0"/>
                <w:sz w:val="13"/>
                <w:szCs w:val="13"/>
                <w:u w:val="none"/>
                <w:lang w:val="en-US" w:eastAsia="zh-CN" w:bidi="ar"/>
              </w:rPr>
            </w:pPr>
            <w:r>
              <w:rPr>
                <w:rFonts w:hint="eastAsia" w:ascii="黑体" w:hAnsi="黑体" w:eastAsia="黑体" w:cs="黑体"/>
                <w:b/>
                <w:bCs/>
                <w:i w:val="0"/>
                <w:iCs w:val="0"/>
                <w:color w:val="000000"/>
                <w:kern w:val="0"/>
                <w:sz w:val="13"/>
                <w:szCs w:val="13"/>
                <w:u w:val="none"/>
                <w:lang w:val="en-US" w:eastAsia="zh-CN" w:bidi="ar"/>
              </w:rPr>
              <w:t>各专业</w:t>
            </w:r>
            <w:r>
              <w:rPr>
                <w:rFonts w:hint="default" w:ascii="黑体" w:hAnsi="黑体" w:eastAsia="黑体" w:cs="黑体"/>
                <w:b/>
                <w:bCs/>
                <w:i w:val="0"/>
                <w:iCs w:val="0"/>
                <w:color w:val="000000"/>
                <w:kern w:val="0"/>
                <w:sz w:val="13"/>
                <w:szCs w:val="13"/>
                <w:u w:val="none"/>
                <w:lang w:eastAsia="zh-CN" w:bidi="ar"/>
              </w:rPr>
              <w:t>基础</w:t>
            </w:r>
            <w:r>
              <w:rPr>
                <w:rFonts w:hint="eastAsia" w:ascii="黑体" w:hAnsi="黑体" w:eastAsia="黑体" w:cs="黑体"/>
                <w:b/>
                <w:bCs/>
                <w:i w:val="0"/>
                <w:iCs w:val="0"/>
                <w:color w:val="000000"/>
                <w:kern w:val="0"/>
                <w:sz w:val="13"/>
                <w:szCs w:val="13"/>
                <w:u w:val="none"/>
                <w:lang w:val="en-US" w:eastAsia="zh-CN" w:bidi="ar"/>
              </w:rPr>
              <w:t>名额</w:t>
            </w:r>
          </w:p>
        </w:tc>
        <w:tc>
          <w:tcPr>
            <w:tcW w:w="1980" w:type="dxa"/>
            <w:gridSpan w:val="2"/>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黑体" w:hAnsi="黑体" w:eastAsia="黑体" w:cs="黑体"/>
                <w:b/>
                <w:bCs/>
                <w:i w:val="0"/>
                <w:iCs w:val="0"/>
                <w:color w:val="000000"/>
                <w:sz w:val="13"/>
                <w:szCs w:val="13"/>
                <w:u w:val="none"/>
              </w:rPr>
            </w:pPr>
            <w:r>
              <w:rPr>
                <w:rFonts w:hint="eastAsia" w:ascii="黑体" w:hAnsi="黑体" w:eastAsia="黑体" w:cs="黑体"/>
                <w:b/>
                <w:bCs/>
                <w:i w:val="0"/>
                <w:iCs w:val="0"/>
                <w:color w:val="000000"/>
                <w:kern w:val="0"/>
                <w:sz w:val="13"/>
                <w:szCs w:val="13"/>
                <w:u w:val="none"/>
                <w:lang w:val="en-US" w:eastAsia="zh-CN" w:bidi="ar"/>
              </w:rPr>
              <w:t>学院可分配名额</w:t>
            </w:r>
          </w:p>
        </w:tc>
        <w:tc>
          <w:tcPr>
            <w:tcW w:w="980" w:type="dxa"/>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黑体" w:hAnsi="黑体" w:eastAsia="黑体" w:cs="黑体"/>
                <w:b/>
                <w:bCs/>
                <w:i w:val="0"/>
                <w:iCs w:val="0"/>
                <w:color w:val="000000"/>
                <w:kern w:val="0"/>
                <w:sz w:val="13"/>
                <w:szCs w:val="13"/>
                <w:u w:val="none"/>
                <w:lang w:val="en-US" w:eastAsia="zh-CN" w:bidi="ar"/>
              </w:rPr>
            </w:pPr>
            <w:r>
              <w:rPr>
                <w:rFonts w:hint="default" w:ascii="黑体" w:hAnsi="黑体" w:eastAsia="黑体" w:cs="黑体"/>
                <w:b/>
                <w:bCs/>
                <w:i w:val="0"/>
                <w:iCs w:val="0"/>
                <w:color w:val="000000"/>
                <w:kern w:val="0"/>
                <w:sz w:val="13"/>
                <w:szCs w:val="13"/>
                <w:u w:val="none"/>
                <w:lang w:eastAsia="zh-CN" w:bidi="ar"/>
              </w:rPr>
              <w:t>各专业</w:t>
            </w:r>
            <w:r>
              <w:rPr>
                <w:rFonts w:hint="eastAsia" w:ascii="黑体" w:hAnsi="黑体" w:eastAsia="黑体" w:cs="黑体"/>
                <w:b/>
                <w:bCs/>
                <w:i w:val="0"/>
                <w:iCs w:val="0"/>
                <w:color w:val="000000"/>
                <w:kern w:val="0"/>
                <w:sz w:val="13"/>
                <w:szCs w:val="13"/>
                <w:u w:val="none"/>
                <w:lang w:val="en-US" w:eastAsia="zh-CN" w:bidi="ar"/>
              </w:rPr>
              <w:t>推荐名额</w:t>
            </w:r>
          </w:p>
        </w:tc>
        <w:tc>
          <w:tcPr>
            <w:tcW w:w="907" w:type="dxa"/>
            <w:tcBorders>
              <w:top w:val="single" w:color="000000" w:sz="12"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黑体" w:hAnsi="黑体" w:eastAsia="黑体" w:cs="黑体"/>
                <w:b/>
                <w:bCs/>
                <w:i w:val="0"/>
                <w:iCs w:val="0"/>
                <w:color w:val="000000"/>
                <w:kern w:val="0"/>
                <w:sz w:val="13"/>
                <w:szCs w:val="13"/>
                <w:u w:val="none"/>
                <w:lang w:val="en-US" w:eastAsia="zh-CN" w:bidi="ar"/>
              </w:rPr>
            </w:pPr>
            <w:r>
              <w:rPr>
                <w:rFonts w:hint="default" w:ascii="黑体" w:hAnsi="黑体" w:eastAsia="黑体" w:cs="黑体"/>
                <w:b/>
                <w:bCs/>
                <w:i w:val="0"/>
                <w:iCs w:val="0"/>
                <w:color w:val="000000"/>
                <w:kern w:val="0"/>
                <w:sz w:val="13"/>
                <w:szCs w:val="13"/>
                <w:u w:val="none"/>
                <w:lang w:eastAsia="zh-CN" w:bidi="ar"/>
              </w:rPr>
              <w:t>各专业</w:t>
            </w:r>
            <w:r>
              <w:rPr>
                <w:rFonts w:hint="eastAsia" w:ascii="黑体" w:hAnsi="黑体" w:eastAsia="黑体" w:cs="黑体"/>
                <w:b/>
                <w:bCs/>
                <w:i w:val="0"/>
                <w:iCs w:val="0"/>
                <w:color w:val="000000"/>
                <w:kern w:val="0"/>
                <w:sz w:val="13"/>
                <w:szCs w:val="13"/>
                <w:u w:val="none"/>
                <w:lang w:val="en-US" w:eastAsia="zh-CN" w:bidi="ar"/>
              </w:rPr>
              <w:t>候补名额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6" w:hRule="atLeast"/>
          <w:jc w:val="center"/>
        </w:trPr>
        <w:tc>
          <w:tcPr>
            <w:tcW w:w="699" w:type="dxa"/>
            <w:vMerge w:val="restart"/>
            <w:tcBorders>
              <w:top w:val="single" w:color="auto" w:sz="4"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241</w:t>
            </w:r>
          </w:p>
        </w:tc>
        <w:tc>
          <w:tcPr>
            <w:tcW w:w="914" w:type="dxa"/>
            <w:tcBorders>
              <w:top w:val="single" w:color="auto" w:sz="4"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马业科学</w:t>
            </w:r>
          </w:p>
        </w:tc>
        <w:tc>
          <w:tcPr>
            <w:tcW w:w="619" w:type="dxa"/>
            <w:tcBorders>
              <w:top w:val="single" w:color="auto" w:sz="4"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720" w:type="dxa"/>
            <w:tcBorders>
              <w:top w:val="single" w:color="auto" w:sz="4"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406" w:type="dxa"/>
            <w:tcBorders>
              <w:top w:val="single" w:color="auto" w:sz="4"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自治区级一流本科专业建设点</w:t>
            </w:r>
          </w:p>
        </w:tc>
        <w:tc>
          <w:tcPr>
            <w:tcW w:w="590" w:type="dxa"/>
            <w:tcBorders>
              <w:top w:val="single" w:color="auto" w:sz="4" w:space="0"/>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70" w:type="dxa"/>
            <w:tcBorders>
              <w:top w:val="single" w:color="auto" w:sz="4" w:space="0"/>
              <w:left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2</w:t>
            </w:r>
          </w:p>
        </w:tc>
        <w:tc>
          <w:tcPr>
            <w:tcW w:w="1300" w:type="dxa"/>
            <w:vMerge w:val="restart"/>
            <w:tcBorders>
              <w:top w:val="single" w:color="auto" w:sz="4" w:space="0"/>
              <w:left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畜牧学博士点、畜牧专硕点、自治区“十四五”优势学科振兴工程建设学科</w:t>
            </w:r>
          </w:p>
        </w:tc>
        <w:tc>
          <w:tcPr>
            <w:tcW w:w="680" w:type="dxa"/>
            <w:tcBorders>
              <w:top w:val="single" w:color="auto" w:sz="4" w:space="0"/>
              <w:left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1</w:t>
            </w:r>
          </w:p>
        </w:tc>
        <w:tc>
          <w:tcPr>
            <w:tcW w:w="980" w:type="dxa"/>
            <w:tcBorders>
              <w:top w:val="single" w:color="auto" w:sz="4" w:space="0"/>
              <w:left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3</w:t>
            </w:r>
          </w:p>
        </w:tc>
        <w:tc>
          <w:tcPr>
            <w:tcW w:w="907" w:type="dxa"/>
            <w:tcBorders>
              <w:top w:val="single" w:color="auto" w:sz="4" w:space="0"/>
              <w:left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699" w:type="dxa"/>
            <w:vMerge w:val="continue"/>
            <w:tcBorders>
              <w:top w:val="nil"/>
              <w:left w:val="nil"/>
              <w:bottom w:val="nil"/>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000000"/>
                <w:sz w:val="16"/>
                <w:szCs w:val="16"/>
                <w:u w:val="none"/>
              </w:rPr>
            </w:pPr>
          </w:p>
        </w:tc>
        <w:tc>
          <w:tcPr>
            <w:tcW w:w="914" w:type="dxa"/>
            <w:tcBorders>
              <w:top w:val="nil"/>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动物科学</w:t>
            </w:r>
          </w:p>
        </w:tc>
        <w:tc>
          <w:tcPr>
            <w:tcW w:w="619" w:type="dxa"/>
            <w:tcBorders>
              <w:top w:val="nil"/>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w:t>
            </w:r>
          </w:p>
        </w:tc>
        <w:tc>
          <w:tcPr>
            <w:tcW w:w="720" w:type="dxa"/>
            <w:tcBorders>
              <w:top w:val="nil"/>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406" w:type="dxa"/>
            <w:tcBorders>
              <w:top w:val="nil"/>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国家级一流本科专业建设点</w:t>
            </w:r>
          </w:p>
        </w:tc>
        <w:tc>
          <w:tcPr>
            <w:tcW w:w="590" w:type="dxa"/>
            <w:tcBorders>
              <w:top w:val="nil"/>
              <w:left w:val="nil"/>
              <w:bottom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70" w:type="dxa"/>
            <w:tcBorders>
              <w:left w:val="nil"/>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7</w:t>
            </w:r>
          </w:p>
        </w:tc>
        <w:tc>
          <w:tcPr>
            <w:tcW w:w="1300" w:type="dxa"/>
            <w:vMerge w:val="continue"/>
            <w:tcBorders>
              <w:left w:val="nil"/>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000000"/>
                <w:sz w:val="16"/>
                <w:szCs w:val="16"/>
                <w:u w:val="none"/>
              </w:rPr>
            </w:pPr>
          </w:p>
        </w:tc>
        <w:tc>
          <w:tcPr>
            <w:tcW w:w="680" w:type="dxa"/>
            <w:tcBorders>
              <w:left w:val="nil"/>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eastAsia" w:ascii="宋体" w:hAnsi="宋体" w:eastAsia="宋体" w:cs="宋体"/>
                <w:b/>
                <w:bCs/>
                <w:i w:val="0"/>
                <w:iCs w:val="0"/>
                <w:color w:val="000000"/>
                <w:sz w:val="16"/>
                <w:szCs w:val="16"/>
                <w:u w:val="none"/>
                <w:lang w:val="en-US" w:eastAsia="zh-CN"/>
              </w:rPr>
            </w:pPr>
            <w:r>
              <w:rPr>
                <w:rFonts w:hint="eastAsia" w:ascii="宋体" w:hAnsi="宋体" w:eastAsia="宋体" w:cs="宋体"/>
                <w:b/>
                <w:bCs/>
                <w:i w:val="0"/>
                <w:iCs w:val="0"/>
                <w:color w:val="000000"/>
                <w:sz w:val="16"/>
                <w:szCs w:val="16"/>
                <w:u w:val="none"/>
                <w:lang w:val="en-US" w:eastAsia="zh-CN"/>
              </w:rPr>
              <w:t>4</w:t>
            </w:r>
          </w:p>
        </w:tc>
        <w:tc>
          <w:tcPr>
            <w:tcW w:w="980" w:type="dxa"/>
            <w:tcBorders>
              <w:left w:val="nil"/>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default" w:ascii="宋体" w:hAnsi="宋体" w:eastAsia="宋体" w:cs="宋体"/>
                <w:b/>
                <w:bCs/>
                <w:i w:val="0"/>
                <w:iCs w:val="0"/>
                <w:color w:val="000000"/>
                <w:sz w:val="16"/>
                <w:szCs w:val="16"/>
                <w:u w:val="none"/>
                <w:lang w:val="en-US" w:eastAsia="zh-CN"/>
              </w:rPr>
            </w:pPr>
            <w:r>
              <w:rPr>
                <w:rFonts w:hint="eastAsia" w:ascii="宋体" w:hAnsi="宋体" w:eastAsia="宋体" w:cs="宋体"/>
                <w:b/>
                <w:bCs/>
                <w:i w:val="0"/>
                <w:iCs w:val="0"/>
                <w:color w:val="000000"/>
                <w:sz w:val="16"/>
                <w:szCs w:val="16"/>
                <w:u w:val="none"/>
                <w:lang w:val="en-US" w:eastAsia="zh-CN"/>
              </w:rPr>
              <w:t>11</w:t>
            </w:r>
          </w:p>
        </w:tc>
        <w:tc>
          <w:tcPr>
            <w:tcW w:w="907" w:type="dxa"/>
            <w:tcBorders>
              <w:left w:val="nil"/>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default" w:ascii="宋体" w:hAnsi="宋体" w:eastAsia="宋体" w:cs="宋体"/>
                <w:b/>
                <w:bCs/>
                <w:i w:val="0"/>
                <w:iCs w:val="0"/>
                <w:color w:val="000000"/>
                <w:sz w:val="16"/>
                <w:szCs w:val="16"/>
                <w:u w:val="none"/>
                <w:lang w:val="en-US" w:eastAsia="zh-CN"/>
              </w:rPr>
            </w:pPr>
            <w:r>
              <w:rPr>
                <w:rFonts w:hint="eastAsia" w:ascii="宋体" w:hAnsi="宋体" w:eastAsia="宋体" w:cs="宋体"/>
                <w:b/>
                <w:bCs/>
                <w:i w:val="0"/>
                <w:iCs w:val="0"/>
                <w:color w:val="000000"/>
                <w:sz w:val="16"/>
                <w:szCs w:val="16"/>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1613" w:type="dxa"/>
            <w:gridSpan w:val="2"/>
            <w:tcBorders>
              <w:top w:val="nil"/>
              <w:left w:val="nil"/>
              <w:bottom w:val="single" w:color="auto" w:sz="4" w:space="0"/>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sz w:val="16"/>
                <w:szCs w:val="16"/>
                <w:u w:val="none"/>
                <w:lang w:val="en-US" w:eastAsia="zh-CN"/>
              </w:rPr>
              <w:t>合计</w:t>
            </w:r>
          </w:p>
        </w:tc>
        <w:tc>
          <w:tcPr>
            <w:tcW w:w="619" w:type="dxa"/>
            <w:tcBorders>
              <w:top w:val="nil"/>
              <w:left w:val="nil"/>
              <w:bottom w:val="single" w:color="auto" w:sz="4" w:space="0"/>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241</w:t>
            </w:r>
          </w:p>
        </w:tc>
        <w:tc>
          <w:tcPr>
            <w:tcW w:w="720" w:type="dxa"/>
            <w:tcBorders>
              <w:top w:val="nil"/>
              <w:left w:val="nil"/>
              <w:bottom w:val="single" w:color="auto" w:sz="4" w:space="0"/>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406" w:type="dxa"/>
            <w:tcBorders>
              <w:top w:val="nil"/>
              <w:left w:val="nil"/>
              <w:bottom w:val="single" w:color="auto" w:sz="4" w:space="0"/>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90" w:type="dxa"/>
            <w:tcBorders>
              <w:top w:val="nil"/>
              <w:left w:val="nil"/>
              <w:bottom w:val="single" w:color="auto" w:sz="4" w:space="0"/>
              <w:right w:val="nil"/>
            </w:tcBorders>
            <w:noWrap w:val="0"/>
            <w:tcMar>
              <w:top w:w="-1" w:type="dxa"/>
              <w:left w:w="-1" w:type="dxa"/>
              <w:bottom w:w="-1" w:type="dxa"/>
              <w:right w:w="-1"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870" w:type="dxa"/>
            <w:tcBorders>
              <w:left w:val="nil"/>
              <w:bottom w:val="single" w:color="auto" w:sz="4" w:space="0"/>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9</w:t>
            </w:r>
          </w:p>
        </w:tc>
        <w:tc>
          <w:tcPr>
            <w:tcW w:w="1300" w:type="dxa"/>
            <w:tcBorders>
              <w:left w:val="nil"/>
              <w:bottom w:val="single" w:color="auto" w:sz="4" w:space="0"/>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000000"/>
                <w:sz w:val="16"/>
                <w:szCs w:val="16"/>
                <w:u w:val="none"/>
              </w:rPr>
            </w:pPr>
          </w:p>
        </w:tc>
        <w:tc>
          <w:tcPr>
            <w:tcW w:w="680" w:type="dxa"/>
            <w:tcBorders>
              <w:left w:val="nil"/>
              <w:bottom w:val="single" w:color="auto" w:sz="4" w:space="0"/>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5</w:t>
            </w:r>
          </w:p>
        </w:tc>
        <w:tc>
          <w:tcPr>
            <w:tcW w:w="980" w:type="dxa"/>
            <w:tcBorders>
              <w:left w:val="nil"/>
              <w:bottom w:val="single" w:color="auto" w:sz="4" w:space="0"/>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14</w:t>
            </w:r>
          </w:p>
        </w:tc>
        <w:tc>
          <w:tcPr>
            <w:tcW w:w="907" w:type="dxa"/>
            <w:tcBorders>
              <w:left w:val="nil"/>
              <w:bottom w:val="single" w:color="auto" w:sz="4" w:space="0"/>
              <w:right w:val="nil"/>
            </w:tcBorders>
            <w:noWrap w:val="0"/>
            <w:tcMar>
              <w:top w:w="-1" w:type="dxa"/>
              <w:left w:w="-1" w:type="dxa"/>
              <w:bottom w:w="-1" w:type="dxa"/>
              <w:right w:w="-1" w:type="dxa"/>
            </w:tcMar>
            <w:vAlign w:val="center"/>
          </w:tcPr>
          <w:p>
            <w:pPr>
              <w:snapToGrid w:val="0"/>
              <w:spacing w:line="240" w:lineRule="auto"/>
              <w:ind w:left="0" w:leftChars="0" w:right="0" w:rightChars="0" w:firstLine="0" w:firstLineChars="0"/>
              <w:jc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4</w:t>
            </w:r>
          </w:p>
        </w:tc>
      </w:tr>
    </w:tbl>
    <w:p>
      <w:pPr>
        <w:keepNext w:val="0"/>
        <w:keepLines w:val="0"/>
        <w:pageBreakBefore w:val="0"/>
        <w:numPr>
          <w:ilvl w:val="-1"/>
          <w:numId w:val="0"/>
        </w:numPr>
        <w:kinsoku/>
        <w:wordWrap/>
        <w:overflowPunct/>
        <w:topLinePunct w:val="0"/>
        <w:autoSpaceDE/>
        <w:autoSpaceDN/>
        <w:bidi w:val="0"/>
        <w:adjustRightInd/>
        <w:spacing w:line="560" w:lineRule="exact"/>
        <w:jc w:val="center"/>
        <w:textAlignment w:val="auto"/>
        <w:rPr>
          <w:rFonts w:hint="default" w:ascii="Times New Roman" w:hAnsi="Times New Roman" w:eastAsia="方正仿宋_GB2312" w:cstheme="minorBidi"/>
          <w:sz w:val="32"/>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righ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动物科学学院</w:t>
      </w:r>
      <w:r>
        <w:rPr>
          <w:rFonts w:hint="default" w:ascii="仿宋" w:hAnsi="仿宋" w:eastAsia="仿宋" w:cs="仿宋"/>
          <w:sz w:val="30"/>
          <w:szCs w:val="30"/>
          <w:lang w:val="en-US" w:eastAsia="zh-CN"/>
        </w:rPr>
        <w:t>推免生遴选工作</w:t>
      </w:r>
      <w:r>
        <w:rPr>
          <w:rFonts w:hint="eastAsia" w:ascii="仿宋" w:hAnsi="仿宋" w:eastAsia="仿宋" w:cs="仿宋"/>
          <w:sz w:val="30"/>
          <w:szCs w:val="30"/>
          <w:lang w:val="en-US" w:eastAsia="zh-CN"/>
        </w:rPr>
        <w:t>委员会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right"/>
        <w:textAlignment w:val="auto"/>
        <w:rPr>
          <w:rFonts w:hint="eastAsia" w:ascii="楷体" w:hAnsi="楷体" w:eastAsia="楷体" w:cs="楷体"/>
          <w:color w:val="auto"/>
          <w:sz w:val="30"/>
          <w:szCs w:val="30"/>
          <w:lang w:val="en-US" w:eastAsia="zh-CN"/>
        </w:rPr>
      </w:pPr>
      <w:r>
        <w:rPr>
          <w:rFonts w:hint="default" w:ascii="仿宋" w:hAnsi="仿宋" w:eastAsia="仿宋" w:cs="仿宋"/>
          <w:color w:val="auto"/>
          <w:sz w:val="30"/>
          <w:szCs w:val="30"/>
          <w:lang w:val="en-US" w:eastAsia="zh-CN"/>
        </w:rPr>
        <w:t>2026年8月</w:t>
      </w:r>
      <w:r>
        <w:rPr>
          <w:rFonts w:hint="eastAsia" w:ascii="仿宋" w:hAnsi="仿宋" w:eastAsia="仿宋" w:cs="仿宋"/>
          <w:color w:val="auto"/>
          <w:sz w:val="30"/>
          <w:szCs w:val="30"/>
          <w:lang w:val="en-US" w:eastAsia="zh-CN"/>
        </w:rPr>
        <w:t>2</w:t>
      </w:r>
      <w:r>
        <w:rPr>
          <w:rFonts w:hint="default" w:ascii="仿宋" w:hAnsi="仿宋" w:eastAsia="仿宋" w:cs="仿宋"/>
          <w:color w:val="auto"/>
          <w:sz w:val="30"/>
          <w:szCs w:val="30"/>
          <w:lang w:eastAsia="zh-CN"/>
        </w:rPr>
        <w:t>6</w:t>
      </w:r>
      <w:r>
        <w:rPr>
          <w:rFonts w:hint="default" w:ascii="仿宋" w:hAnsi="仿宋" w:eastAsia="仿宋" w:cs="仿宋"/>
          <w:color w:val="auto"/>
          <w:sz w:val="30"/>
          <w:szCs w:val="30"/>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left"/>
        <w:textAlignment w:val="auto"/>
        <w:rPr>
          <w:rFonts w:hint="eastAsia" w:ascii="楷体" w:hAnsi="楷体" w:eastAsia="楷体" w:cs="楷体"/>
          <w:color w:val="auto"/>
          <w:sz w:val="30"/>
          <w:szCs w:val="30"/>
          <w:lang w:val="en-US" w:eastAsia="zh-CN"/>
        </w:rPr>
      </w:pPr>
    </w:p>
    <w:p>
      <w:pPr>
        <w:numPr>
          <w:ilvl w:val="0"/>
          <w:numId w:val="0"/>
        </w:numPr>
        <w:ind w:firstLine="640" w:firstLineChars="200"/>
        <w:jc w:val="center"/>
        <w:rPr>
          <w:rFonts w:hint="default" w:ascii="Times New Roman" w:hAnsi="Times New Roman" w:eastAsia="黑体"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楷体" w:hAnsi="楷体" w:eastAsia="楷体" w:cs="楷体"/>
          <w:color w:val="auto"/>
          <w:sz w:val="30"/>
          <w:szCs w:val="30"/>
          <w:lang w:val="en-US" w:eastAsia="zh-CN"/>
        </w:rPr>
      </w:pPr>
    </w:p>
    <w:sectPr>
      <w:pgSz w:w="11906" w:h="16838"/>
      <w:pgMar w:top="1440" w:right="1803" w:bottom="1440" w:left="1803" w:header="851" w:footer="992" w:gutter="0"/>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oto Serif Georgian"/>
    <w:panose1 w:val="02020603050405020304"/>
    <w:charset w:val="01"/>
    <w:family w:val="auto"/>
    <w:pitch w:val="default"/>
    <w:sig w:usb0="00000000" w:usb1="00000000" w:usb2="00000009" w:usb3="00000000" w:csb0="400001FF" w:csb1="FFFF0000"/>
  </w:font>
  <w:font w:name="宋体">
    <w:altName w:val="文泉驿微米黑"/>
    <w:panose1 w:val="02010600030101010101"/>
    <w:charset w:val="7A"/>
    <w:family w:val="auto"/>
    <w:pitch w:val="default"/>
    <w:sig w:usb0="00000000" w:usb1="00000000" w:usb2="00000006" w:usb3="00000000" w:csb0="00040001" w:csb1="00000000"/>
  </w:font>
  <w:font w:name="Wingdings">
    <w:altName w:val="Emoji icon"/>
    <w:panose1 w:val="05000000000000000000"/>
    <w:charset w:val="02"/>
    <w:family w:val="auto"/>
    <w:pitch w:val="default"/>
    <w:sig w:usb0="00000000" w:usb1="00000000" w:usb2="00000000" w:usb3="00000000" w:csb0="80000000" w:csb1="00000000"/>
  </w:font>
  <w:font w:name="Arial">
    <w:altName w:val="Source Sans Pro SemiBold"/>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roid Sans Mono"/>
    <w:panose1 w:val="02070309020205020404"/>
    <w:charset w:val="01"/>
    <w:family w:val="modern"/>
    <w:pitch w:val="default"/>
    <w:sig w:usb0="E0002AFF" w:usb1="C0007843" w:usb2="00000009" w:usb3="00000000" w:csb0="400001FF" w:csb1="FFFF0000"/>
  </w:font>
  <w:font w:name="Symbol">
    <w:altName w:val="Emoji icon"/>
    <w:panose1 w:val="05050102010706020507"/>
    <w:charset w:val="02"/>
    <w:family w:val="roman"/>
    <w:pitch w:val="default"/>
    <w:sig w:usb0="00000000" w:usb1="00000000" w:usb2="00000000" w:usb3="00000000" w:csb0="80000000" w:csb1="00000000"/>
  </w:font>
  <w:font w:name="HarmonyOS Sans SC Light">
    <w:panose1 w:val="00000400000000000000"/>
    <w:charset w:val="86"/>
    <w:family w:val="auto"/>
    <w:pitch w:val="default"/>
    <w:sig w:usb0="00000001" w:usb1="08000000" w:usb2="00000016" w:usb3="00000000" w:csb0="00040001" w:csb1="00000000"/>
  </w:font>
  <w:font w:name="Calibri">
    <w:altName w:val="Noto Naskh Arabic"/>
    <w:panose1 w:val="020F0502020204030204"/>
    <w:charset w:val="00"/>
    <w:family w:val="swiss"/>
    <w:pitch w:val="default"/>
    <w:sig w:usb0="00000000" w:usb1="00000000" w:usb2="00000001" w:usb3="00000000" w:csb0="0000019F" w:csb1="00000000"/>
  </w:font>
  <w:font w:name="Noto Naskh Arabic">
    <w:panose1 w:val="020B0502040504020204"/>
    <w:charset w:val="00"/>
    <w:family w:val="auto"/>
    <w:pitch w:val="default"/>
    <w:sig w:usb0="80002003" w:usb1="80002000" w:usb2="00000008" w:usb3="00000000" w:csb0="00000041" w:csb1="00080000"/>
  </w:font>
  <w:font w:name="文泉驿微米黑">
    <w:panose1 w:val="020B0606030804020204"/>
    <w:charset w:val="86"/>
    <w:family w:val="auto"/>
    <w:pitch w:val="default"/>
    <w:sig w:usb0="E10002EF" w:usb1="6BDFFCFB" w:usb2="00800036" w:usb3="00000000" w:csb0="603E019F" w:csb1="DFD70000"/>
  </w:font>
  <w:font w:name="Noto Serif Georgian">
    <w:panose1 w:val="02020502060505020204"/>
    <w:charset w:val="00"/>
    <w:family w:val="auto"/>
    <w:pitch w:val="default"/>
    <w:sig w:usb0="84000443" w:usb1="00000002" w:usb2="00000000" w:usb3="00000000" w:csb0="00000001" w:csb1="00000000"/>
  </w:font>
  <w:font w:name="方正仿宋_GB2312">
    <w:altName w:val="文泉驿微米黑"/>
    <w:panose1 w:val="02000000000000000000"/>
    <w:charset w:val="86"/>
    <w:family w:val="auto"/>
    <w:pitch w:val="default"/>
    <w:sig w:usb0="00000000" w:usb1="00000000" w:usb2="00000012" w:usb3="00000000" w:csb0="00040001" w:csb1="00000000"/>
  </w:font>
  <w:font w:name="楷体">
    <w:altName w:val="文泉驿微米黑"/>
    <w:panose1 w:val="02010609060101010101"/>
    <w:charset w:val="86"/>
    <w:family w:val="auto"/>
    <w:pitch w:val="default"/>
    <w:sig w:usb0="00000000" w:usb1="00000000" w:usb2="00000016" w:usb3="00000000" w:csb0="00040001" w:csb1="00000000"/>
  </w:font>
  <w:font w:name="方正小标宋简体">
    <w:altName w:val="FZFangS-TC"/>
    <w:panose1 w:val="02010601030101010101"/>
    <w:charset w:val="86"/>
    <w:family w:val="auto"/>
    <w:pitch w:val="default"/>
    <w:sig w:usb0="00000000" w:usb1="00000000" w:usb2="00000000" w:usb3="00000000" w:csb0="00040000" w:csb1="00000000"/>
  </w:font>
  <w:font w:name="FZFangS-TC">
    <w:panose1 w:val="02000500000000000000"/>
    <w:charset w:val="88"/>
    <w:family w:val="auto"/>
    <w:pitch w:val="default"/>
    <w:sig w:usb0="A00002BF" w:usb1="3ACFFCFA" w:usb2="00000016" w:usb3="00000000" w:csb0="00100001" w:csb1="00000000"/>
  </w:font>
  <w:font w:name="仿宋_GB2312">
    <w:altName w:val="文泉驿微米黑"/>
    <w:panose1 w:val="02010609030101010101"/>
    <w:charset w:val="86"/>
    <w:family w:val="modern"/>
    <w:pitch w:val="default"/>
    <w:sig w:usb0="00000000" w:usb1="00000000" w:usb2="00000000" w:usb3="00000000" w:csb0="00040000" w:csb1="00000000"/>
  </w:font>
  <w:font w:name="仿宋">
    <w:altName w:val="文泉驿微米黑"/>
    <w:panose1 w:val="02010609060101010101"/>
    <w:charset w:val="86"/>
    <w:family w:val="modern"/>
    <w:pitch w:val="default"/>
    <w:sig w:usb0="00000000" w:usb1="00000000" w:usb2="00000016" w:usb3="00000000" w:csb0="00040001" w:csb1="00000000"/>
  </w:font>
  <w:font w:name="文泉驿正黑">
    <w:panose1 w:val="02000603000000000000"/>
    <w:charset w:val="86"/>
    <w:family w:val="auto"/>
    <w:pitch w:val="default"/>
    <w:sig w:usb0="900002BF" w:usb1="2BDF7DFB" w:usb2="00000036" w:usb3="00000000" w:csb0="603E000D" w:csb1="D2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396209"/>
    <w:multiLevelType w:val="multilevel"/>
    <w:tmpl w:val="FB396209"/>
    <w:lvl w:ilvl="0" w:tentative="0">
      <w:start w:val="1"/>
      <w:numFmt w:val="chineseCounting"/>
      <w:pStyle w:val="2"/>
      <w:suff w:val="nothing"/>
      <w:lvlText w:val="%1、"/>
      <w:lvlJc w:val="left"/>
      <w:pPr>
        <w:tabs>
          <w:tab w:val="left" w:pos="0"/>
        </w:tabs>
        <w:ind w:left="0" w:firstLine="0"/>
      </w:pPr>
      <w:rPr>
        <w:rFonts w:hint="eastAsia" w:eastAsia="黑体"/>
        <w:sz w:val="32"/>
        <w:szCs w:val="32"/>
      </w:rPr>
    </w:lvl>
    <w:lvl w:ilvl="1" w:tentative="0">
      <w:start w:val="1"/>
      <w:numFmt w:val="chineseCounting"/>
      <w:pStyle w:val="3"/>
      <w:suff w:val="nothing"/>
      <w:lvlText w:val="（%2）"/>
      <w:lvlJc w:val="left"/>
      <w:pPr>
        <w:tabs>
          <w:tab w:val="left" w:pos="0"/>
        </w:tabs>
        <w:ind w:left="0" w:firstLine="0"/>
      </w:pPr>
      <w:rPr>
        <w:rFonts w:hint="eastAsia" w:eastAsia="楷体"/>
        <w:sz w:val="32"/>
        <w:szCs w:val="32"/>
      </w:rPr>
    </w:lvl>
    <w:lvl w:ilvl="2" w:tentative="0">
      <w:start w:val="1"/>
      <w:numFmt w:val="decimal"/>
      <w:suff w:val="nothing"/>
      <w:lvlText w:val="%3．"/>
      <w:lvlJc w:val="left"/>
      <w:pPr>
        <w:tabs>
          <w:tab w:val="left" w:pos="0"/>
        </w:tabs>
        <w:ind w:left="0" w:firstLine="400"/>
      </w:pPr>
      <w:rPr>
        <w:rFonts w:hint="eastAsia"/>
        <w:sz w:val="32"/>
        <w:szCs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tabs>
          <w:tab w:val="left" w:pos="0"/>
        </w:tabs>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12345"/>
    <w:rsid w:val="035A669D"/>
    <w:rsid w:val="060273EB"/>
    <w:rsid w:val="06B11191"/>
    <w:rsid w:val="06DC0596"/>
    <w:rsid w:val="0F334FF5"/>
    <w:rsid w:val="1429568E"/>
    <w:rsid w:val="15827A48"/>
    <w:rsid w:val="17005B14"/>
    <w:rsid w:val="22A64173"/>
    <w:rsid w:val="23C9590F"/>
    <w:rsid w:val="242A6565"/>
    <w:rsid w:val="25ED4D6C"/>
    <w:rsid w:val="2FD50E2B"/>
    <w:rsid w:val="30550CCF"/>
    <w:rsid w:val="30C321E2"/>
    <w:rsid w:val="3BAE21F7"/>
    <w:rsid w:val="3DA97454"/>
    <w:rsid w:val="41734AA4"/>
    <w:rsid w:val="41D6733B"/>
    <w:rsid w:val="42CE7D18"/>
    <w:rsid w:val="46C3684E"/>
    <w:rsid w:val="48B57538"/>
    <w:rsid w:val="490C7647"/>
    <w:rsid w:val="4AB557E9"/>
    <w:rsid w:val="4CEF1A64"/>
    <w:rsid w:val="4EEE5EE5"/>
    <w:rsid w:val="4F8022D4"/>
    <w:rsid w:val="51614B96"/>
    <w:rsid w:val="517A68F1"/>
    <w:rsid w:val="5479292E"/>
    <w:rsid w:val="567808AF"/>
    <w:rsid w:val="5C267828"/>
    <w:rsid w:val="5E1A78C0"/>
    <w:rsid w:val="5E315B26"/>
    <w:rsid w:val="655321F1"/>
    <w:rsid w:val="6AB02619"/>
    <w:rsid w:val="6AFC1544"/>
    <w:rsid w:val="6B324767"/>
    <w:rsid w:val="70C83B54"/>
    <w:rsid w:val="79AE5130"/>
    <w:rsid w:val="79F33B89"/>
    <w:rsid w:val="7A5F159B"/>
    <w:rsid w:val="7B3867F0"/>
    <w:rsid w:val="7BAA26F2"/>
    <w:rsid w:val="7F656F0F"/>
    <w:rsid w:val="7FB3EDCB"/>
    <w:rsid w:val="7FFF74AF"/>
    <w:rsid w:val="FBFFB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snapToGrid w:val="0"/>
      <w:spacing w:line="360" w:lineRule="auto"/>
      <w:ind w:left="0" w:leftChars="0" w:firstLine="640" w:firstLineChars="200"/>
      <w:jc w:val="both"/>
    </w:pPr>
    <w:rPr>
      <w:rFonts w:ascii="Times New Roman" w:hAnsi="Times New Roman" w:eastAsia="方正仿宋_GB2312" w:cstheme="minorBidi"/>
      <w:kern w:val="2"/>
      <w:sz w:val="32"/>
      <w:szCs w:val="24"/>
      <w:lang w:val="en-US" w:eastAsia="zh-CN" w:bidi="ar-SA"/>
    </w:rPr>
  </w:style>
  <w:style w:type="paragraph" w:styleId="2">
    <w:name w:val="heading 1"/>
    <w:basedOn w:val="1"/>
    <w:next w:val="1"/>
    <w:qFormat/>
    <w:uiPriority w:val="0"/>
    <w:pPr>
      <w:keepNext/>
      <w:keepLines/>
      <w:numPr>
        <w:ilvl w:val="0"/>
        <w:numId w:val="1"/>
      </w:numPr>
      <w:spacing w:before="0" w:beforeLines="0" w:after="0" w:afterLines="0" w:line="360" w:lineRule="auto"/>
      <w:ind w:leftChars="0" w:firstLine="880" w:firstLineChars="200"/>
      <w:outlineLvl w:val="0"/>
    </w:pPr>
    <w:rPr>
      <w:rFonts w:ascii="黑体" w:hAnsi="黑体" w:eastAsia="黑体" w:cs="黑体"/>
      <w:b/>
      <w:kern w:val="44"/>
      <w:szCs w:val="32"/>
    </w:rPr>
  </w:style>
  <w:style w:type="paragraph" w:styleId="3">
    <w:name w:val="heading 2"/>
    <w:next w:val="4"/>
    <w:unhideWhenUsed/>
    <w:qFormat/>
    <w:uiPriority w:val="0"/>
    <w:pPr>
      <w:keepNext/>
      <w:keepLines/>
      <w:numPr>
        <w:ilvl w:val="1"/>
        <w:numId w:val="1"/>
      </w:numPr>
      <w:adjustRightInd w:val="0"/>
      <w:snapToGrid w:val="0"/>
      <w:spacing w:line="360" w:lineRule="auto"/>
      <w:ind w:firstLine="880" w:firstLineChars="200"/>
      <w:outlineLvl w:val="1"/>
    </w:pPr>
    <w:rPr>
      <w:rFonts w:ascii="楷体" w:hAnsi="楷体" w:eastAsia="楷体" w:cs="Times New Roman"/>
      <w:b/>
      <w:color w:val="auto"/>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3200</Words>
  <Characters>3690</Characters>
  <Lines>0</Lines>
  <Paragraphs>0</Paragraphs>
  <TotalTime>3</TotalTime>
  <ScaleCrop>false</ScaleCrop>
  <LinksUpToDate>false</LinksUpToDate>
  <CharactersWithSpaces>3768</CharactersWithSpaces>
  <Application>WPS Office_12.8.2.14769_F1E327BC-269C-435d-A152-05C5408002CA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2025-08-03T14:43:00Z</dcterms:created>
  <dc:creator>zhaoh</dc:creator>
  <cp:lastModifiedBy>赵靖</cp:lastModifiedBy>
  <dcterms:modified xsi:type="dcterms:W3CDTF">2026-08-26T20:18:18Z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2052-12.8.2.14769</vt:lpwstr>
  </property>
  <property fmtid="{D5CDD505-2E9C-101B-9397-08002B2CF9AE}" pid="3" name="KSOTemplateDocerSaveRecord">
    <vt:lpwstr>eyJoZGlkIjoiOGVlNzQ3NzNhOWUyMzE3OTFhZTY1N2VlMDFlZmYwYzIiLCJ1c2VySWQiOiIyNTAzOTUzNjkifQ==</vt:lpwstr>
  </property>
  <property fmtid="{D5CDD505-2E9C-101B-9397-08002B2CF9AE}" pid="4" name="ICV">
    <vt:lpwstr>BC4AD4EA3BEB4A219712C725FC25EBDD_13</vt:lpwstr>
  </property>
</Properties>
</file>